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7B" w:rsidRDefault="00B432E0" w:rsidP="00B43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2E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>січня</w:t>
      </w:r>
      <w:proofErr w:type="spellEnd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>набувають</w:t>
      </w:r>
      <w:proofErr w:type="spellEnd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>чинності</w:t>
      </w:r>
      <w:proofErr w:type="spellEnd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>Податкового</w:t>
      </w:r>
      <w:proofErr w:type="spellEnd"/>
      <w:r w:rsidR="00BE787B" w:rsidRPr="00B432E0">
        <w:rPr>
          <w:rFonts w:ascii="Times New Roman" w:hAnsi="Times New Roman" w:cs="Times New Roman"/>
          <w:b/>
          <w:bCs/>
          <w:sz w:val="28"/>
          <w:szCs w:val="28"/>
        </w:rPr>
        <w:t xml:space="preserve"> кодексу</w:t>
      </w:r>
    </w:p>
    <w:p w:rsidR="00B432E0" w:rsidRDefault="00B432E0" w:rsidP="00B43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E0" w:rsidRPr="00B432E0" w:rsidRDefault="00B432E0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Консультує начальник Головного територіального управління юстиції у Миколаївській області Роман Возняк </w:t>
      </w:r>
    </w:p>
    <w:p w:rsidR="00B432E0" w:rsidRPr="00B432E0" w:rsidRDefault="00B432E0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Закон про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кодексу</w:t>
      </w:r>
      <w:r w:rsidR="008A7DA0">
        <w:rPr>
          <w:rFonts w:ascii="Times New Roman" w:hAnsi="Times New Roman" w:cs="Times New Roman"/>
          <w:sz w:val="28"/>
          <w:szCs w:val="28"/>
          <w:lang w:val="uk-UA"/>
        </w:rPr>
        <w:t xml:space="preserve"> (далі - ПК)</w:t>
      </w:r>
      <w:r w:rsidRPr="00B432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та перегляду ставок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r w:rsidR="008A7DA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432E0">
        <w:rPr>
          <w:rFonts w:ascii="Times New Roman" w:hAnsi="Times New Roman" w:cs="Times New Roman"/>
          <w:sz w:val="28"/>
          <w:szCs w:val="28"/>
        </w:rPr>
        <w:t xml:space="preserve">від 23 листопада 2018 року № 2628 </w:t>
      </w:r>
      <w:r w:rsidR="008A7DA0">
        <w:rPr>
          <w:rFonts w:ascii="Times New Roman" w:hAnsi="Times New Roman" w:cs="Times New Roman"/>
          <w:sz w:val="28"/>
          <w:szCs w:val="28"/>
        </w:rPr>
        <w:t>–</w:t>
      </w:r>
      <w:r w:rsidRPr="00B432E0">
        <w:rPr>
          <w:rFonts w:ascii="Times New Roman" w:hAnsi="Times New Roman" w:cs="Times New Roman"/>
          <w:sz w:val="28"/>
          <w:szCs w:val="28"/>
        </w:rPr>
        <w:t xml:space="preserve"> VIII</w:t>
      </w:r>
      <w:r w:rsidR="008A7D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набуває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чинності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2019 року</w:t>
      </w:r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.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до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кодексу: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cтавка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лісових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до 0,1 % від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а не до 5 %, як в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діючій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ПК.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лісові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r w:rsidRPr="00B432E0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акцизний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склад"</w:t>
      </w:r>
      <w:r w:rsidRPr="00B432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акцизним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вважатимуться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контролюючого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розпорядник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акцизного складу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розлив і т.п. спирту,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горілки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лікеро-горілчаних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.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Не є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акцизним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складом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для упаковки, фасовки,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оптової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паливний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бак як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місткість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 транспортному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засобі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B432E0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того, з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ПК буде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доповнений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акцизний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пересувний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з 1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травня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до 1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2019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зареєструвати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акцизні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розпорядниками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платники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станом на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року;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>- ставки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туристичного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збору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встановлюватися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радами за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до 0,5 % - для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туризму і до 5 % - для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в'їзного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туризму від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законом на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) року. Базою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стягування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реалізацію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лікарських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виключено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дозволялося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РРО;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r w:rsidR="00983753">
        <w:rPr>
          <w:rFonts w:ascii="Times New Roman" w:hAnsi="Times New Roman" w:cs="Times New Roman"/>
          <w:sz w:val="28"/>
          <w:szCs w:val="28"/>
          <w:lang w:val="uk-UA"/>
        </w:rPr>
        <w:t>фізичні особи підприємці</w:t>
      </w:r>
      <w:r w:rsidRPr="00B432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1-3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пива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столових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вин,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продавати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сидр і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пері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(без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спирту);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контролюючі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2E0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конфіскації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пального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спирту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етилового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місткостей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ввезення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митну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продажу на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митній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марок акцизного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платник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зможе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відмовитися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податкової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пільги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по ПДВ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B432E0">
        <w:rPr>
          <w:rFonts w:ascii="Times New Roman" w:hAnsi="Times New Roman" w:cs="Times New Roman"/>
          <w:bCs/>
          <w:sz w:val="28"/>
          <w:szCs w:val="28"/>
        </w:rPr>
        <w:t>пеня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нараховуватиметься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нарахуванні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платником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податковим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агентом, у тому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самостійного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виявлення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платником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податків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помилок</w:t>
      </w:r>
      <w:r w:rsidRPr="00B432E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ст. 50 ПК -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після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закінчення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90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календарних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(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270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календарних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платником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податків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самостійного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коригування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. 39.5.4 ПК).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ставок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акцизного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тютюнові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вироби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на 9 %;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ставки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рентної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плати за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надрами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видобутку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нафти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і конденсату на 2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процентні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залізної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- на 0,8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процентних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з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до 31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(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) до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ставки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рентної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плати за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надрами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видобутку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залізної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руди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1,1;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>- ставка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екологічного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викиди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двоокису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вуглецю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складе 10 грн. за 1 тонну;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продовжено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режим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звільнення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від ПДВ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лому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картону для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макулатури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);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продовжено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r w:rsidRPr="00B432E0">
        <w:rPr>
          <w:rFonts w:ascii="Times New Roman" w:hAnsi="Times New Roman" w:cs="Times New Roman"/>
          <w:bCs/>
          <w:sz w:val="28"/>
          <w:szCs w:val="28"/>
        </w:rPr>
        <w:t>до 2022 року</w:t>
      </w:r>
      <w:r w:rsidRPr="00B432E0">
        <w:rPr>
          <w:rFonts w:ascii="Times New Roman" w:hAnsi="Times New Roman" w:cs="Times New Roman"/>
          <w:sz w:val="28"/>
          <w:szCs w:val="28"/>
        </w:rPr>
        <w:t xml:space="preserve"> строк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від ПДВ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електромобілів</w:t>
      </w:r>
      <w:r w:rsidRPr="00B432E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ввезенні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того, від ПДВ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обладнання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сонячних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вітрових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електростанцій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збільшено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ставки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рентної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плати за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спеціальне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лісових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на 50 %;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підвищено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обігом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палива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(СЕАРП)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фактичний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рух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палива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розрізі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місць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зберігання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);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порівняння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показників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з СЕАРП і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показників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витратомірів-лічильників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і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рівнемірів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лічильників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резервуарі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об'ємах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УКТ ВЭД,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акцизних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розпорядників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акцизних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>- вводиться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цільовим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використанням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авіапалива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такого товару не за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нецільового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збільшуючий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10).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,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з 1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січня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по 30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авіапалива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виробниками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імпортерами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контролюючому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органу - векселедержателю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>- вводиться в СЕАРП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роздільний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облік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переміщення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спирту</w:t>
      </w:r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нульова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ставка акцизного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на спирт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етиловий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оцту, парфюмерно-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косметичної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(з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2019);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вимог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підприємств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отримують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спирт по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нульовій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ставці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акцизного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lastRenderedPageBreak/>
        <w:t>витратомірами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спирту 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витратомірами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виробленої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контролюючих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норми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адмініструванні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акцизного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податку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палива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і спирту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року, а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за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норм - з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>- до</w:t>
      </w:r>
      <w:r w:rsidRPr="00B432E0">
        <w:rPr>
          <w:rFonts w:ascii="Times New Roman" w:hAnsi="Times New Roman" w:cs="Times New Roman"/>
          <w:bCs/>
          <w:sz w:val="28"/>
          <w:szCs w:val="28"/>
        </w:rPr>
        <w:t> </w:t>
      </w:r>
      <w:r w:rsidRPr="00B432E0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2020 року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звільняються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від ПДВ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операції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ввезенню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лікарських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з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не є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об'єктом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ПДВ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операції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конверсії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радіочастотного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ресурсу</w:t>
      </w:r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;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до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2022 року,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звільняються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обкладення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ПДВ 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з поставки на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митній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вугілля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продуктів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збагачення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E787B" w:rsidRPr="00B432E0" w:rsidRDefault="00BE787B" w:rsidP="00B4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поштовому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зв'язку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експрес-перевізників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податковими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агентами.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того, з 1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по 30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обкладення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ПДВ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посилок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вартість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перевищує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еквівалент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150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євро</w:t>
      </w:r>
      <w:proofErr w:type="spellEnd"/>
      <w:r w:rsidR="001B7F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B432E0">
        <w:rPr>
          <w:rFonts w:ascii="Times New Roman" w:hAnsi="Times New Roman" w:cs="Times New Roman"/>
          <w:sz w:val="28"/>
          <w:szCs w:val="28"/>
        </w:rPr>
        <w:t>а </w:t>
      </w:r>
      <w:r w:rsidRPr="00B432E0">
        <w:rPr>
          <w:rFonts w:ascii="Times New Roman" w:hAnsi="Times New Roman" w:cs="Times New Roman"/>
          <w:bCs/>
          <w:sz w:val="28"/>
          <w:szCs w:val="28"/>
        </w:rPr>
        <w:t xml:space="preserve">з 1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липня</w:t>
      </w:r>
      <w:proofErr w:type="spellEnd"/>
      <w:r w:rsidRPr="00B432E0">
        <w:rPr>
          <w:rFonts w:ascii="Times New Roman" w:hAnsi="Times New Roman" w:cs="Times New Roman"/>
          <w:bCs/>
          <w:sz w:val="28"/>
          <w:szCs w:val="28"/>
        </w:rPr>
        <w:t xml:space="preserve"> 2019 - 100 </w:t>
      </w:r>
      <w:proofErr w:type="spellStart"/>
      <w:r w:rsidRPr="00B432E0">
        <w:rPr>
          <w:rFonts w:ascii="Times New Roman" w:hAnsi="Times New Roman" w:cs="Times New Roman"/>
          <w:bCs/>
          <w:sz w:val="28"/>
          <w:szCs w:val="28"/>
        </w:rPr>
        <w:t>євро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. При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 норма про "три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посилки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432E0">
        <w:rPr>
          <w:rFonts w:ascii="Times New Roman" w:hAnsi="Times New Roman" w:cs="Times New Roman"/>
          <w:sz w:val="28"/>
          <w:szCs w:val="28"/>
        </w:rPr>
        <w:t>скасована</w:t>
      </w:r>
      <w:proofErr w:type="spellEnd"/>
      <w:r w:rsidRPr="00B432E0">
        <w:rPr>
          <w:rFonts w:ascii="Times New Roman" w:hAnsi="Times New Roman" w:cs="Times New Roman"/>
          <w:sz w:val="28"/>
          <w:szCs w:val="28"/>
        </w:rPr>
        <w:t>.</w:t>
      </w:r>
    </w:p>
    <w:p w:rsidR="008C4315" w:rsidRDefault="008C4315" w:rsidP="00B432E0">
      <w:pPr>
        <w:spacing w:after="0" w:line="240" w:lineRule="auto"/>
        <w:ind w:firstLine="709"/>
        <w:jc w:val="both"/>
      </w:pPr>
    </w:p>
    <w:sectPr w:rsidR="008C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61"/>
    <w:rsid w:val="001B7F86"/>
    <w:rsid w:val="00510C61"/>
    <w:rsid w:val="008A7DA0"/>
    <w:rsid w:val="008C4315"/>
    <w:rsid w:val="00983753"/>
    <w:rsid w:val="00B432E0"/>
    <w:rsid w:val="00B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55F"/>
  <w15:chartTrackingRefBased/>
  <w15:docId w15:val="{A8D67F1B-0759-4D57-AC39-94960181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5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430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948</Words>
  <Characters>5405</Characters>
  <Application>Microsoft Office Word</Application>
  <DocSecurity>0</DocSecurity>
  <Lines>45</Lines>
  <Paragraphs>12</Paragraphs>
  <ScaleCrop>false</ScaleCrop>
  <Company>diakov.net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2018-12-18T07:24:00Z</dcterms:created>
  <dcterms:modified xsi:type="dcterms:W3CDTF">2018-12-18T08:30:00Z</dcterms:modified>
</cp:coreProperties>
</file>